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d5aee904da854366"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7155</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CENTAR ZA PRUŽANJE USLUGA U ZAJEDNICI RUŽA PETROVIĆ</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11</w:t>
            </w:r>
          </w:p>
        </w:tc>
      </w:tr>
    </w:tbl>
    <w:p>
      <w:r>
        <w:br/>
      </w:r>
    </w:p>
    <w:p>
      <w:pPr>
        <w:jc w:val="center"/>
        <w:pStyle w:val="Normal"/>
        <w:spacing w:line="240" w:lineRule="auto"/>
      </w:pPr>
      <w:r>
        <w:rPr>
          <w:b/>
          <w:sz w:val="28"/>
          <w:rFonts w:ascii="Times New Roman" w:hAnsi="Times New Roman"/>
        </w:rPr>
        <w:t>BILJEŠKE UZ FINANCIJSKE IZVJEŠTAJE</w:t>
      </w:r>
    </w:p>
    <w:p>
      <w:pPr>
        <w:jc w:val="center"/>
        <w:pStyle w:val="Normal"/>
        <w:spacing w:line="240" w:lineRule="auto"/>
      </w:pPr>
      <w:r>
        <w:rPr>
          <w:b/>
          <w:sz w:val="28"/>
          <w:rFonts w:ascii="Times New Roman" w:hAnsi="Times New Roman"/>
        </w:rPr>
        <w:t>ZA RAZDOBLJE</w:t>
      </w:r>
    </w:p>
    <w:p>
      <w:pPr>
        <w:jc w:val="center"/>
        <w:pStyle w:val="Normal"/>
        <w:spacing w:line="240" w:lineRule="auto"/>
      </w:pPr>
      <w:r>
        <w:rPr>
          <w:b/>
          <w:sz w:val="28"/>
          <w:rFonts w:ascii="Times New Roman" w:hAnsi="Times New Roman"/>
        </w:rPr>
        <w:t>I - IX 2025.</w:t>
      </w:r>
    </w:p>
    <w:p/>
    <w:p>
      <w:pPr>
        <w:jc w:val="center"/>
        <w:pStyle w:val="Normal"/>
        <w:spacing w:line="240" w:lineRule="auto"/>
        <w:keepNext/>
      </w:pPr>
      <w:r>
        <w:rPr>
          <w:b/>
          <w:sz w:val="28"/>
          <w:rFonts w:ascii="Times New Roman" w:hAnsi="Times New Roman"/>
        </w:rPr>
        <w:t>Izvještaj o prihodima i rashodima, primicima i izdacima</w:t>
      </w:r>
    </w:p>
    <w:p>
      <w:pPr>
        <w:jc w:val="center"/>
        <w:pStyle w:val="Normal"/>
        <w:spacing w:line="240" w:lineRule="auto"/>
        <w:keepNext/>
      </w:pPr>
      <w:r>
        <w:rPr>
          <w:sz w:val="28"/>
          <w:rFonts w:ascii="Times New Roman" w:hAnsi="Times New Roman"/>
        </w:rPr>
        <w:t>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928.483,07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1.054.987,02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113,6</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921.495,19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1.194.482,21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129,6</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POSLOVANJA (šifre Z005-6)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139.495,19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8.885,75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8.885,75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148.380,94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bl>
    <w:p>
      <w:pPr>
        <w:spacing w:before="0" w:after="0"/>
      </w:pPr>
    </w:p>
    <w:p>
      <w:pPr>
        <w:jc w:val="both"/>
        <w:pStyle w:val="Normal"/>
        <w:spacing w:line="240" w:lineRule="auto"/>
      </w:pPr>
      <w:r>
        <w:rPr>
          <w:sz w:val="24"/>
          <w:rFonts w:ascii="Times New Roman" w:hAnsi="Times New Roman"/>
        </w:rPr>
        <w:t>U razdoblju od 01. siječnja do 30.09.2025. godine prihodi poslovanja ostvareni su u iznosu od 1.054.987,02 EUR. Najznačajnije povećanje prihoda poslovanja ostvareno je od iz nadležnog proračuna za financiranje rashoda poslovanja. Najznačajnije smanjenje prihoda poslovanja bilježi se na prihodima od donacija koji su za 69% manji u odnosu na isto izvještajno razdoblje prethodne godine.
Rashodi poslovanja u razdoblju od 01. siječnja do 30.09.2025. godine ostvareni su u iznosu 1.194482,21 EUR. Financijski najznačajnije povećanje rashoda evidentirano je na rashodima za zaposlene uslijed povećanja plaća i povećanja broja zaposlenih od početka ove godine. Također  je evidentirano povećanje  ostalih rashoda  za zaposlene (pomoći uslijed bolovanja i ostalih prava po TKU) uslijed povećanja broja zaposlenih, kao i troškova službenog putovanja i ostalih rashoda poslovanja vezanih uz troškove selidbe Centra u nove prostore . Najznačajnije smanjenje rashoda poslovanja bilježi se na rashodima za materijal za tekuće  i investicijsko održavanje obzirom da je Centar od ove godine preseljen u novouređene prostore. Također je evidentirano smanjenje rashoda za energiju. U navedenom razdoblju nema ostvarenih prihoda od prodaje nefinancijske imovine, dok su rashodi za nabavu nefinancijske imovine ostvareni u iznosu od 8.885,75 EUR. Navedeni rashod odnosi se na dodatna ulaganja na građevinskim objektima (usluge sanacije sanitarnog čvora u glavnoj zgradi Centra).
U navedenom razdoblju nije bilo ostvarenih primitaka i izdataka od financijske imovine i zaduživanja.
U razdoblju od 01. siječnja do 30.09.2025. godine ostvaren je manjak prihoda poslovanja u iznosu 139.495,19 EUR i manjak prihoda od nefinancijske imovine u iznosu 8.885,75 EUR, slijedom čega je na kraju izvještajnog razdoblja ostvaren ukupni manjak prihoda i primitaka u iznosu 148.380,94 EUR.
</w:t>
      </w:r>
    </w:p>
    <w:p>
      <w:r>
        <w:br/>
      </w:r>
    </w:p>
    <w:p>
      <w:pPr>
        <w:jc w:val="center"/>
        <w:pStyle w:val="Normal"/>
        <w:spacing w:line="240" w:lineRule="auto"/>
        <w:keepNext/>
      </w:pPr>
      <w:r>
        <w:rPr>
          <w:sz w:val="28"/>
          <w:rFonts w:ascii="Times New Roman" w:hAnsi="Times New Roman"/>
        </w:rPr>
        <w:t>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rashodi poslovanja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1.520,40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5.328,41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350,5</w:t>
            </w:r>
          </w:p>
        </w:tc>
      </w:tr>
    </w:tbl>
    <w:p>
      <w:pPr>
        <w:spacing w:before="0" w:after="0"/>
      </w:pPr>
    </w:p>
    <w:p>
      <w:pPr>
        <w:jc w:val="both"/>
        <w:pStyle w:val="Normal"/>
        <w:spacing w:line="240" w:lineRule="auto"/>
      </w:pPr>
      <w:r>
        <w:rPr>
          <w:sz w:val="24"/>
          <w:rFonts w:ascii="Times New Roman" w:hAnsi="Times New Roman"/>
        </w:rPr>
        <w:t>U razdoblju 01. siječnja do 30. rujna 2025. godine evidentirano je znatno povećanje ostalih nespomenutih rashoda, a koji se odnose na usluge preseljenja Centra u matičnu zgradu nakon renoviranja  te za konzultantske usluge izrade procjene rizika kućne vodoopskrbne mreže u prioritetnim objektima NZZJZ Istarske županije.</w:t>
      </w:r>
    </w:p>
    <w:p/>
    <w:p>
      <w:pPr>
        <w:jc w:val="center"/>
        <w:pStyle w:val="Normal"/>
        <w:spacing w:line="240" w:lineRule="auto"/>
        <w:keepNext/>
      </w:pPr>
      <w:r>
        <w:rPr>
          <w:sz w:val="28"/>
          <w:rFonts w:ascii="Times New Roman" w:hAnsi="Times New Roman"/>
        </w:rPr>
        <w:t>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31215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bolest, invalidnost i smrtni slučaj</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932,90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2.648,64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283,9</w:t>
            </w:r>
          </w:p>
        </w:tc>
      </w:tr>
    </w:tbl>
    <w:p>
      <w:pPr>
        <w:spacing w:before="0" w:after="0"/>
      </w:pPr>
    </w:p>
    <w:p>
      <w:pPr>
        <w:jc w:val="both"/>
        <w:pStyle w:val="Normal"/>
        <w:spacing w:line="240" w:lineRule="auto"/>
      </w:pPr>
      <w:r>
        <w:rPr>
          <w:sz w:val="24"/>
          <w:rFonts w:ascii="Times New Roman" w:hAnsi="Times New Roman"/>
        </w:rPr>
        <w:t>U izvještajnom razdoblju 01.01. - 30.09.2025. godine evidentirano je povećanje rashoda za naknade zaposlenicima obzirom na veći broj zaposlenika na dugotrajnom bolovanju</w:t>
      </w:r>
    </w:p>
    <w:p/>
    <w:p>
      <w:pPr>
        <w:jc w:val="center"/>
        <w:pStyle w:val="Normal"/>
        <w:spacing w:line="240" w:lineRule="auto"/>
        <w:keepNext/>
      </w:pPr>
      <w:r>
        <w:rPr>
          <w:b/>
          <w:sz w:val="28"/>
          <w:rFonts w:ascii="Times New Roman" w:hAnsi="Times New Roman"/>
        </w:rPr>
        <w:t>Izvještaj o obvezama</w:t>
      </w:r>
    </w:p>
    <w:p>
      <w:pPr>
        <w:jc w:val="center"/>
        <w:pStyle w:val="Normal"/>
        <w:spacing w:line="240" w:lineRule="auto"/>
        <w:keepNext/>
      </w:pPr>
      <w:r>
        <w:rPr>
          <w:sz w:val="28"/>
          <w:rFonts w:ascii="Times New Roman" w:hAnsi="Times New Roman"/>
        </w:rPr>
        <w:t>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pPr>
        <w:jc w:val="both"/>
        <w:pStyle w:val="Normal"/>
        <w:spacing w:line="240" w:lineRule="auto"/>
      </w:pPr>
      <w:r>
        <w:rPr>
          <w:sz w:val="24"/>
          <w:rFonts w:ascii="Times New Roman" w:hAnsi="Times New Roman"/>
        </w:rPr>
        <w:t>U razdoblju 01. siječanja do 30. rujna 2025. godine nema dospjelih nepodmirenih obveza.</w:t>
      </w:r>
    </w:p>
    <w:p/>
  </w:body>
</w:document>
</file>

<file path=word/styles.xml><?xml version="1.0" encoding="utf-8"?>
<w:styles xmlns:w="http://schemas.openxmlformats.org/wordprocessingml/2006/main">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301a9d0dc3494a49" /></Relationships>
</file>